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8" w:rsidRPr="00BD64B8" w:rsidRDefault="00BD64B8" w:rsidP="00382580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BD64B8">
        <w:rPr>
          <w:rFonts w:ascii="Arial" w:hAnsi="Arial" w:cs="Arial"/>
          <w:b/>
          <w:bCs/>
          <w:sz w:val="36"/>
          <w:szCs w:val="36"/>
          <w:u w:val="single"/>
        </w:rPr>
        <w:t>Château du Haut Pezaud</w:t>
      </w:r>
    </w:p>
    <w:p w:rsidR="00382580" w:rsidRPr="00B65CEB" w:rsidRDefault="00AD3A6D" w:rsidP="00AD3A6D">
      <w:pPr>
        <w:jc w:val="center"/>
        <w:rPr>
          <w:rFonts w:ascii="Arial" w:hAnsi="Arial" w:cs="Arial"/>
          <w:color w:val="943634" w:themeColor="accent2" w:themeShade="BF"/>
          <w:sz w:val="36"/>
          <w:szCs w:val="36"/>
        </w:rPr>
        <w:sectPr w:rsidR="00382580" w:rsidRPr="00B65CEB" w:rsidSect="00690C38">
          <w:footerReference w:type="default" r:id="rId9"/>
          <w:pgSz w:w="12240" w:h="15840"/>
          <w:pgMar w:top="567" w:right="1418" w:bottom="1418" w:left="454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Ber</w:t>
      </w:r>
      <w:r w:rsidR="00BF019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AB9E35" wp14:editId="4CE13AE9">
            <wp:simplePos x="0" y="0"/>
            <wp:positionH relativeFrom="column">
              <wp:posOffset>5293360</wp:posOffset>
            </wp:positionH>
            <wp:positionV relativeFrom="paragraph">
              <wp:posOffset>477520</wp:posOffset>
            </wp:positionV>
            <wp:extent cx="1914525" cy="7437120"/>
            <wp:effectExtent l="0" t="0" r="9525" b="0"/>
            <wp:wrapNone/>
            <wp:docPr id="3" name="Image 3" descr="C:\Users\Propriétaire\Pictures\photos bouteilles professionnelles\s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photos bouteilles professionnelles\selec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B8" w:rsidRPr="00BD64B8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gerac rouge fût de chêne</w:t>
      </w:r>
      <w:r w:rsidR="00382580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r w:rsidR="00BD64B8" w:rsidRPr="00BD64B8"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  <w:t>« Sélection »</w:t>
      </w:r>
      <w:r w:rsidR="00B65CEB">
        <w:rPr>
          <w:rFonts w:ascii="Arial" w:hAnsi="Arial" w:cs="Arial"/>
          <w:color w:val="943634" w:themeColor="accent2" w:themeShade="BF"/>
          <w:sz w:val="36"/>
          <w:szCs w:val="36"/>
        </w:rPr>
        <w:br/>
      </w:r>
      <w:r w:rsidR="001C2695">
        <w:rPr>
          <w:b/>
          <w:bCs/>
          <w:color w:val="943634" w:themeColor="accent2" w:themeShade="BF"/>
          <w:sz w:val="36"/>
          <w:szCs w:val="36"/>
        </w:rPr>
        <w:t>2014</w:t>
      </w:r>
    </w:p>
    <w:p w:rsidR="00BD64B8" w:rsidRPr="00BD64B8" w:rsidRDefault="00BD64B8" w:rsidP="007B6A7A"/>
    <w:p w:rsid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Cépages</w:t>
      </w:r>
      <w:r w:rsidRPr="001C2695">
        <w:rPr>
          <w:u w:color="C0504D" w:themeColor="accent2"/>
        </w:rPr>
        <w:t xml:space="preserve"> </w:t>
      </w:r>
      <w:r>
        <w:t>: 70</w:t>
      </w:r>
      <w:r w:rsidR="007B6A7A">
        <w:t xml:space="preserve"> % M</w:t>
      </w:r>
      <w:r w:rsidR="007B6A7A" w:rsidRPr="00BD64B8">
        <w:t>e</w:t>
      </w:r>
      <w:r w:rsidR="007B6A7A">
        <w:t xml:space="preserve">rlot, </w:t>
      </w:r>
      <w:r>
        <w:t>15%</w:t>
      </w:r>
      <w:r w:rsidR="007B6A7A">
        <w:t xml:space="preserve"> Cabernet  S</w:t>
      </w:r>
      <w:r>
        <w:t xml:space="preserve">auvignon et </w:t>
      </w:r>
      <w:r w:rsidR="007B6A7A">
        <w:t xml:space="preserve"> </w:t>
      </w:r>
      <w:r>
        <w:t>15</w:t>
      </w:r>
      <w:r w:rsidR="007B6A7A">
        <w:t xml:space="preserve"> % C</w:t>
      </w:r>
      <w:r w:rsidRPr="00BD64B8">
        <w:t xml:space="preserve">abernet </w:t>
      </w:r>
      <w:r w:rsidR="007B6A7A">
        <w:t xml:space="preserve"> F</w:t>
      </w:r>
      <w:r w:rsidRPr="00BD64B8">
        <w:t>ranc</w:t>
      </w:r>
      <w:r w:rsidR="00A866C6">
        <w:br/>
      </w:r>
    </w:p>
    <w:p w:rsidR="00FE7C0F" w:rsidRPr="00A866C6" w:rsidRDefault="00FE7C0F" w:rsidP="00A866C6">
      <w:pPr>
        <w:pStyle w:val="Paragraphedeliste"/>
        <w:numPr>
          <w:ilvl w:val="0"/>
          <w:numId w:val="7"/>
        </w:numPr>
        <w:rPr>
          <w:bCs/>
        </w:rPr>
      </w:pPr>
      <w:r w:rsidRPr="001C2695">
        <w:rPr>
          <w:b/>
          <w:bCs/>
          <w:sz w:val="32"/>
          <w:szCs w:val="32"/>
          <w:u w:val="single" w:color="C0504D" w:themeColor="accent2"/>
        </w:rPr>
        <w:t>Terroir</w:t>
      </w:r>
      <w:r w:rsidRPr="001C2695">
        <w:rPr>
          <w:bCs/>
        </w:rPr>
        <w:t> :</w:t>
      </w:r>
      <w:r w:rsidRPr="00A866C6">
        <w:rPr>
          <w:bCs/>
        </w:rPr>
        <w:t xml:space="preserve"> Sol argilo-calcaire, sur la commune de Monbazillac.</w:t>
      </w:r>
      <w:r w:rsidR="00A866C6">
        <w:rPr>
          <w:bCs/>
        </w:rPr>
        <w:br/>
      </w:r>
    </w:p>
    <w:p w:rsidR="00BD64B8" w:rsidRPr="00BD64B8" w:rsidRDefault="00C2465A" w:rsidP="00A866C6">
      <w:pPr>
        <w:pStyle w:val="Paragraphedeliste"/>
        <w:numPr>
          <w:ilvl w:val="0"/>
          <w:numId w:val="7"/>
        </w:numPr>
      </w:pPr>
      <w:r>
        <w:rPr>
          <w:b/>
          <w:bCs/>
          <w:sz w:val="32"/>
          <w:szCs w:val="32"/>
          <w:u w:val="single" w:color="C0504D" w:themeColor="accent2"/>
        </w:rPr>
        <w:t>Vendange</w:t>
      </w:r>
      <w:r w:rsidR="00BD64B8">
        <w:t xml:space="preserve"> : M</w:t>
      </w:r>
      <w:r w:rsidR="00BD64B8" w:rsidRPr="00BD64B8">
        <w:t xml:space="preserve">écanique. </w:t>
      </w:r>
      <w:r w:rsidR="00A866C6">
        <w:br/>
      </w:r>
    </w:p>
    <w:p w:rsidR="00BD64B8" w:rsidRP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Vinification</w:t>
      </w:r>
      <w:r w:rsidRPr="00A866C6">
        <w:rPr>
          <w:sz w:val="32"/>
          <w:szCs w:val="32"/>
        </w:rPr>
        <w:t> </w:t>
      </w:r>
      <w:r w:rsidRPr="00BD64B8">
        <w:t xml:space="preserve">: </w:t>
      </w:r>
      <w:r w:rsidR="00C2465A">
        <w:t>Macération pré fermentaire à froid suivi d’une l</w:t>
      </w:r>
      <w:r w:rsidRPr="00BD64B8">
        <w:t>ongue macération</w:t>
      </w:r>
      <w:r w:rsidR="00C2465A">
        <w:br/>
      </w:r>
      <w:r w:rsidRPr="00BD64B8">
        <w:t xml:space="preserve"> </w:t>
      </w:r>
      <w:r w:rsidR="00C2465A">
        <w:t xml:space="preserve">(1 mois environ) </w:t>
      </w:r>
      <w:r w:rsidRPr="00BD64B8">
        <w:t>avec remontage 2 fois par jour pour extraire le</w:t>
      </w:r>
      <w:r w:rsidR="00C2465A">
        <w:t xml:space="preserve"> </w:t>
      </w:r>
      <w:r w:rsidR="001038D7">
        <w:t>m</w:t>
      </w:r>
      <w:r w:rsidR="007B6A7A" w:rsidRPr="00BD64B8">
        <w:t>aximum</w:t>
      </w:r>
      <w:r w:rsidRPr="00BD64B8">
        <w:t xml:space="preserve"> de matières</w:t>
      </w:r>
      <w:r w:rsidR="00C2465A">
        <w:br/>
      </w:r>
      <w:r w:rsidRPr="00BD64B8">
        <w:t xml:space="preserve"> et d'arômes. Chaque cépage est vinifié séparément pour être</w:t>
      </w:r>
      <w:r w:rsidR="00C2465A">
        <w:t xml:space="preserve"> </w:t>
      </w:r>
      <w:r w:rsidRPr="00BD64B8">
        <w:t xml:space="preserve"> ensuite assemblé.</w:t>
      </w:r>
      <w:r w:rsidR="00A866C6">
        <w:br/>
      </w:r>
    </w:p>
    <w:p w:rsidR="00BD64B8" w:rsidRP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Elevage</w:t>
      </w:r>
      <w:r w:rsidRPr="00BD64B8">
        <w:t xml:space="preserve"> :</w:t>
      </w:r>
      <w:r w:rsidRPr="00A866C6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>
        <w:t>E</w:t>
      </w:r>
      <w:r w:rsidRPr="00BD64B8">
        <w:t>n fûts de chêne français pendant  14 mois</w:t>
      </w:r>
      <w:r>
        <w:t>.</w:t>
      </w:r>
      <w:r w:rsidR="00A866C6">
        <w:br/>
      </w:r>
    </w:p>
    <w:p w:rsidR="00BD64B8" w:rsidRPr="00A866C6" w:rsidRDefault="00BD64B8" w:rsidP="00A866C6">
      <w:pPr>
        <w:pStyle w:val="Paragraphedeliste"/>
        <w:numPr>
          <w:ilvl w:val="0"/>
          <w:numId w:val="7"/>
        </w:numPr>
        <w:rPr>
          <w:bCs/>
        </w:rPr>
      </w:pPr>
      <w:r w:rsidRPr="001C2695">
        <w:rPr>
          <w:b/>
          <w:bCs/>
          <w:sz w:val="32"/>
          <w:szCs w:val="32"/>
          <w:u w:val="single" w:color="C0504D" w:themeColor="accent2"/>
        </w:rPr>
        <w:t>Caractéristiques</w:t>
      </w:r>
      <w:r w:rsidRPr="00A866C6">
        <w:rPr>
          <w:b/>
          <w:bCs/>
        </w:rPr>
        <w:t xml:space="preserve"> : </w:t>
      </w:r>
      <w:r w:rsidR="00FC3B82" w:rsidRPr="00A866C6">
        <w:rPr>
          <w:bCs/>
        </w:rPr>
        <w:t>Une belle couleur soutenue et p</w:t>
      </w:r>
      <w:r w:rsidR="00382580" w:rsidRPr="00A866C6">
        <w:rPr>
          <w:bCs/>
        </w:rPr>
        <w:t>rofonde.</w:t>
      </w:r>
      <w:r w:rsidR="007B6A7A" w:rsidRPr="00A866C6">
        <w:rPr>
          <w:bCs/>
        </w:rPr>
        <w:br/>
        <w:t xml:space="preserve"> </w:t>
      </w:r>
      <w:r w:rsidR="00382580" w:rsidRPr="00A866C6">
        <w:rPr>
          <w:bCs/>
        </w:rPr>
        <w:t xml:space="preserve">Un vin généreux </w:t>
      </w:r>
      <w:r w:rsidR="00FC3B82" w:rsidRPr="00A866C6">
        <w:rPr>
          <w:bCs/>
        </w:rPr>
        <w:t xml:space="preserve"> et ch</w:t>
      </w:r>
      <w:r w:rsidR="00382580" w:rsidRPr="00A866C6">
        <w:rPr>
          <w:bCs/>
        </w:rPr>
        <w:t xml:space="preserve">arpenté se conjuguant avec des notes de fruits noires </w:t>
      </w:r>
      <w:r w:rsidR="007B6A7A" w:rsidRPr="00A866C6">
        <w:rPr>
          <w:bCs/>
        </w:rPr>
        <w:br/>
      </w:r>
      <w:r w:rsidR="00382580" w:rsidRPr="00A866C6">
        <w:rPr>
          <w:bCs/>
        </w:rPr>
        <w:t xml:space="preserve">et de bois </w:t>
      </w:r>
      <w:r w:rsidR="00FC3B82" w:rsidRPr="00A866C6">
        <w:rPr>
          <w:bCs/>
        </w:rPr>
        <w:t>tout en finesse.</w:t>
      </w:r>
      <w:r w:rsidR="00A866C6">
        <w:rPr>
          <w:bCs/>
        </w:rPr>
        <w:br/>
      </w:r>
    </w:p>
    <w:p w:rsidR="00BD64B8" w:rsidRPr="00A866C6" w:rsidRDefault="00BD64B8" w:rsidP="00A866C6">
      <w:pPr>
        <w:pStyle w:val="Paragraphedeliste"/>
        <w:numPr>
          <w:ilvl w:val="0"/>
          <w:numId w:val="7"/>
        </w:numPr>
        <w:rPr>
          <w:bCs/>
        </w:rPr>
      </w:pPr>
      <w:r w:rsidRPr="001C2695">
        <w:rPr>
          <w:b/>
          <w:bCs/>
          <w:sz w:val="32"/>
          <w:szCs w:val="32"/>
          <w:u w:val="single" w:color="C0504D" w:themeColor="accent2"/>
        </w:rPr>
        <w:t>Conseil de dégustation</w:t>
      </w:r>
      <w:r w:rsidRPr="00A866C6">
        <w:rPr>
          <w:b/>
          <w:bCs/>
        </w:rPr>
        <w:t xml:space="preserve"> : </w:t>
      </w:r>
      <w:r w:rsidR="00FC3B82" w:rsidRPr="00A866C6">
        <w:rPr>
          <w:bCs/>
        </w:rPr>
        <w:t xml:space="preserve">A boire avec des plats en sauce, des rôtis, des </w:t>
      </w:r>
      <w:r w:rsidR="00631B55" w:rsidRPr="00A866C6">
        <w:rPr>
          <w:bCs/>
        </w:rPr>
        <w:br/>
      </w:r>
      <w:r w:rsidR="00FC3B82" w:rsidRPr="00A866C6">
        <w:rPr>
          <w:bCs/>
        </w:rPr>
        <w:t>plats mijotés ainsi que du gibier sans oublier le fromage.</w:t>
      </w:r>
      <w:r w:rsidR="00A866C6">
        <w:rPr>
          <w:bCs/>
        </w:rPr>
        <w:br/>
      </w:r>
    </w:p>
    <w:p w:rsid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Conservation</w:t>
      </w:r>
      <w:r w:rsidRPr="00A866C6">
        <w:rPr>
          <w:b/>
          <w:bCs/>
          <w:sz w:val="32"/>
          <w:szCs w:val="32"/>
        </w:rPr>
        <w:t> </w:t>
      </w:r>
      <w:r w:rsidRPr="00BD64B8">
        <w:t xml:space="preserve">: </w:t>
      </w:r>
      <w:r w:rsidR="00FC3B82">
        <w:t>Il sera à son apogée dans 2 à</w:t>
      </w:r>
      <w:r w:rsidR="00382580">
        <w:t xml:space="preserve"> 3 ans cependant </w:t>
      </w:r>
      <w:r w:rsidR="001038D7">
        <w:t xml:space="preserve"> vous</w:t>
      </w:r>
      <w:r w:rsidR="00631B55">
        <w:br/>
      </w:r>
      <w:r w:rsidR="001038D7">
        <w:t>pouvez</w:t>
      </w:r>
      <w:r w:rsidR="00FC3B82">
        <w:t xml:space="preserve"> le </w:t>
      </w:r>
      <w:r w:rsidR="001038D7">
        <w:t>consommer</w:t>
      </w:r>
      <w:r w:rsidR="00FC3B82">
        <w:t xml:space="preserve"> </w:t>
      </w:r>
      <w:r w:rsidR="001038D7">
        <w:t>dès</w:t>
      </w:r>
      <w:r w:rsidR="00382580">
        <w:t xml:space="preserve"> </w:t>
      </w:r>
      <w:r w:rsidR="00FC3B82">
        <w:t xml:space="preserve">maintenant avec un </w:t>
      </w:r>
      <w:r w:rsidR="001038D7">
        <w:t>léger</w:t>
      </w:r>
      <w:r w:rsidR="00FC3B82">
        <w:t xml:space="preserve"> passage en </w:t>
      </w:r>
      <w:r w:rsidR="00631B55">
        <w:t xml:space="preserve">carafe </w:t>
      </w:r>
      <w:r w:rsidR="00631B55">
        <w:br/>
      </w:r>
      <w:r w:rsidR="00FC3B82">
        <w:t xml:space="preserve">(30 min </w:t>
      </w:r>
      <w:r w:rsidR="001038D7">
        <w:t>ava</w:t>
      </w:r>
      <w:r w:rsidR="00FC3B82">
        <w:t>nt le repas).</w:t>
      </w:r>
      <w:r w:rsidR="007B6A7A">
        <w:br/>
      </w:r>
      <w:r w:rsidR="00FC3B82">
        <w:t xml:space="preserve">Il se garde tout de même 6 à 8 ans dans les bonnes conditions de conservation </w:t>
      </w:r>
      <w:r w:rsidR="007B6A7A">
        <w:br/>
      </w:r>
      <w:r w:rsidR="00FC3B82">
        <w:t xml:space="preserve">(dans le noir à une température </w:t>
      </w:r>
      <w:r w:rsidR="001038D7">
        <w:t xml:space="preserve">d’environ </w:t>
      </w:r>
      <w:r w:rsidR="00FC3B82">
        <w:t>13°)</w:t>
      </w:r>
      <w:r w:rsidR="00382580">
        <w:t>.</w:t>
      </w:r>
      <w:r w:rsidR="00A866C6">
        <w:br/>
      </w:r>
    </w:p>
    <w:p w:rsidR="00FE7C0F" w:rsidRPr="00BD64B8" w:rsidRDefault="00FE7C0F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Service</w:t>
      </w:r>
      <w:r w:rsidRPr="00A866C6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 xml:space="preserve">entre 16° et </w:t>
      </w:r>
      <w:r w:rsidRPr="00FC3B82">
        <w:t>18°</w:t>
      </w:r>
    </w:p>
    <w:p w:rsidR="00BD64B8" w:rsidRP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Degré d'alcool</w:t>
      </w:r>
      <w:r w:rsidRPr="00A866C6">
        <w:rPr>
          <w:b/>
          <w:bCs/>
        </w:rPr>
        <w:t xml:space="preserve"> </w:t>
      </w:r>
      <w:r>
        <w:t>: 1</w:t>
      </w:r>
      <w:r w:rsidR="00382580">
        <w:t xml:space="preserve">3 </w:t>
      </w:r>
      <w:r w:rsidRPr="00BD64B8">
        <w:t>%</w:t>
      </w:r>
    </w:p>
    <w:p w:rsidR="00BD64B8" w:rsidRPr="00BD64B8" w:rsidRDefault="00BD64B8" w:rsidP="00A866C6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Sucre résiduel</w:t>
      </w:r>
      <w:r w:rsidRPr="00A866C6">
        <w:rPr>
          <w:sz w:val="36"/>
          <w:szCs w:val="36"/>
        </w:rPr>
        <w:t> </w:t>
      </w:r>
      <w:r w:rsidR="003F3F56" w:rsidRPr="00BD64B8">
        <w:t>:</w:t>
      </w:r>
      <w:r w:rsidR="003F3F56">
        <w:t xml:space="preserve"> </w:t>
      </w:r>
      <w:r w:rsidR="003F3F56" w:rsidRPr="00BD64B8">
        <w:t>Pas</w:t>
      </w:r>
      <w:r w:rsidR="00382580">
        <w:t xml:space="preserve"> de sucres résiduel.</w:t>
      </w:r>
    </w:p>
    <w:p w:rsidR="007B6A7A" w:rsidRDefault="007B6A7A" w:rsidP="00382580">
      <w:pPr>
        <w:jc w:val="both"/>
        <w:sectPr w:rsidR="007B6A7A" w:rsidSect="00A866C6">
          <w:type w:val="continuous"/>
          <w:pgSz w:w="12240" w:h="15840"/>
          <w:pgMar w:top="567" w:right="227" w:bottom="227" w:left="454" w:header="720" w:footer="720" w:gutter="0"/>
          <w:cols w:space="720"/>
          <w:noEndnote/>
          <w:docGrid w:linePitch="299"/>
        </w:sectPr>
      </w:pPr>
    </w:p>
    <w:p w:rsidR="00AD3A6D" w:rsidRDefault="00AD3A6D" w:rsidP="00382580">
      <w:pPr>
        <w:jc w:val="both"/>
      </w:pPr>
    </w:p>
    <w:p w:rsidR="00AD3A6D" w:rsidRDefault="00AD3A6D"/>
    <w:sectPr w:rsidR="00AD3A6D" w:rsidSect="000C6B14">
      <w:footerReference w:type="default" r:id="rId11"/>
      <w:type w:val="continuous"/>
      <w:pgSz w:w="12240" w:h="15840"/>
      <w:pgMar w:top="227" w:right="227" w:bottom="227" w:left="1418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EE" w:rsidRDefault="009D0DEE" w:rsidP="002B14C6">
      <w:pPr>
        <w:spacing w:after="0" w:line="240" w:lineRule="auto"/>
      </w:pPr>
      <w:r>
        <w:separator/>
      </w:r>
    </w:p>
  </w:endnote>
  <w:endnote w:type="continuationSeparator" w:id="0">
    <w:p w:rsidR="009D0DEE" w:rsidRDefault="009D0DEE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Pr="00022D33" w:rsidRDefault="00022D33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022D33" w:rsidRPr="00022D33" w:rsidRDefault="00022D33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022D33" w:rsidRPr="00022D33" w:rsidRDefault="00022D33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 w:rsidR="001038D7"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2B14C6" w:rsidRDefault="002B14C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EE" w:rsidRDefault="009D0DEE" w:rsidP="002B14C6">
      <w:pPr>
        <w:spacing w:after="0" w:line="240" w:lineRule="auto"/>
      </w:pPr>
      <w:r>
        <w:separator/>
      </w:r>
    </w:p>
  </w:footnote>
  <w:footnote w:type="continuationSeparator" w:id="0">
    <w:p w:rsidR="009D0DEE" w:rsidRDefault="009D0DEE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633BB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C519A"/>
    <w:rsid w:val="007E783B"/>
    <w:rsid w:val="007F3573"/>
    <w:rsid w:val="00816D2E"/>
    <w:rsid w:val="00853F55"/>
    <w:rsid w:val="008625F3"/>
    <w:rsid w:val="008C1C43"/>
    <w:rsid w:val="00902D26"/>
    <w:rsid w:val="00903FE2"/>
    <w:rsid w:val="00917D11"/>
    <w:rsid w:val="00945753"/>
    <w:rsid w:val="009D0DEE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5F11-3623-4AFF-82BA-C92B3A53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2017-02-08T15:56:00Z</dcterms:created>
  <dcterms:modified xsi:type="dcterms:W3CDTF">2017-02-08T16:21:00Z</dcterms:modified>
</cp:coreProperties>
</file>